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E5A6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E5A63">
        <w:rPr>
          <w:rFonts w:ascii="Times New Roman" w:hAnsi="Times New Roman" w:cs="Times New Roman"/>
          <w:sz w:val="28"/>
          <w:szCs w:val="28"/>
        </w:rPr>
        <w:t>«</w:t>
      </w:r>
      <w:r w:rsidRPr="004E5A63">
        <w:rPr>
          <w:rFonts w:ascii="Times New Roman" w:hAnsi="Times New Roman" w:cs="Times New Roman"/>
          <w:sz w:val="28"/>
          <w:szCs w:val="28"/>
          <w:lang w:val="tt-RU"/>
        </w:rPr>
        <w:t>Тел дигән дәр</w:t>
      </w:r>
      <w:proofErr w:type="spellStart"/>
      <w:r w:rsidRPr="004E5A63">
        <w:rPr>
          <w:rFonts w:ascii="Times New Roman" w:hAnsi="Times New Roman" w:cs="Times New Roman"/>
          <w:sz w:val="28"/>
          <w:szCs w:val="28"/>
        </w:rPr>
        <w:t>ья</w:t>
      </w:r>
      <w:proofErr w:type="spellEnd"/>
      <w:r w:rsidRPr="004E5A63">
        <w:rPr>
          <w:rFonts w:ascii="Times New Roman" w:hAnsi="Times New Roman" w:cs="Times New Roman"/>
          <w:sz w:val="28"/>
          <w:szCs w:val="28"/>
          <w:lang w:val="tt-RU"/>
        </w:rPr>
        <w:t xml:space="preserve"> бар</w:t>
      </w:r>
      <w:r w:rsidRPr="004E5A63">
        <w:rPr>
          <w:rFonts w:ascii="Times New Roman" w:hAnsi="Times New Roman" w:cs="Times New Roman"/>
          <w:sz w:val="28"/>
          <w:szCs w:val="28"/>
        </w:rPr>
        <w:t>»</w:t>
      </w:r>
      <w:r w:rsidRPr="004E5A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4E5A63">
        <w:rPr>
          <w:rFonts w:ascii="Times New Roman" w:hAnsi="Times New Roman" w:cs="Times New Roman"/>
          <w:sz w:val="28"/>
          <w:szCs w:val="28"/>
          <w:lang w:val="tt-RU"/>
        </w:rPr>
        <w:t>дип</w:t>
      </w:r>
      <w:proofErr w:type="gramEnd"/>
      <w:r w:rsidRPr="004E5A63">
        <w:rPr>
          <w:rFonts w:ascii="Times New Roman" w:hAnsi="Times New Roman" w:cs="Times New Roman"/>
          <w:sz w:val="28"/>
          <w:szCs w:val="28"/>
          <w:lang w:val="tt-RU"/>
        </w:rPr>
        <w:t xml:space="preserve"> исемләнгән Туган телләр һәм халыклар бердәмлеге елы уңаеннан </w:t>
      </w:r>
      <w:r>
        <w:rPr>
          <w:rFonts w:ascii="Times New Roman" w:hAnsi="Times New Roman" w:cs="Times New Roman"/>
          <w:sz w:val="28"/>
          <w:szCs w:val="28"/>
          <w:lang w:val="tt-RU"/>
        </w:rPr>
        <w:t>әдәби викторина. Бу викторина укучыларда туган телгә, татар әдәбиятын тирәнтен өйрәнүгә кызыксыну уяту, иҗади сәләтләрен үстерү, милли горурлык хисләре тәрбияләү, халкыбызның бай булга</w:t>
      </w:r>
      <w:r w:rsidR="000778A2">
        <w:rPr>
          <w:rFonts w:ascii="Times New Roman" w:hAnsi="Times New Roman" w:cs="Times New Roman"/>
          <w:sz w:val="28"/>
          <w:szCs w:val="28"/>
          <w:lang w:val="tt-RU"/>
        </w:rPr>
        <w:t>н татар авыз иҗатын барлау, фол</w:t>
      </w:r>
      <w:r w:rsidR="000778A2" w:rsidRPr="000778A2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клор элементларын куллану максатын күз алдында тотып оештырылды. Бу чарада 9нчы сыйныф укучылары бик актив булып катнаштылар. </w:t>
      </w:r>
    </w:p>
    <w:p w:rsidR="00FD41DE" w:rsidRPr="004E5A63" w:rsidRDefault="00FD41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drawing>
          <wp:inline distT="0" distB="0" distL="0" distR="0">
            <wp:extent cx="5940425" cy="4456711"/>
            <wp:effectExtent l="19050" t="0" r="3175" b="0"/>
            <wp:docPr id="1" name="Рисунок 1" descr="https://sun9-44.userapi.com/impg/Bhpmqmi2VKNXTmpOlT1-hGOptGMTsQPjWhgOSQ/Qd6armFzaSY.jpg?size=1280x960&amp;quality=96&amp;sign=0db80ba8cbf3349bf2ac3cd69679d8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g/Bhpmqmi2VKNXTmpOlT1-hGOptGMTsQPjWhgOSQ/Qd6armFzaSY.jpg?size=1280x960&amp;quality=96&amp;sign=0db80ba8cbf3349bf2ac3cd69679d8d7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41DE" w:rsidRPr="004E5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E5A63"/>
    <w:rsid w:val="000778A2"/>
    <w:rsid w:val="004E5A63"/>
    <w:rsid w:val="00EF6A44"/>
    <w:rsid w:val="00FD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dcterms:created xsi:type="dcterms:W3CDTF">2021-10-31T17:22:00Z</dcterms:created>
  <dcterms:modified xsi:type="dcterms:W3CDTF">2021-10-31T17:34:00Z</dcterms:modified>
</cp:coreProperties>
</file>